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2A" w:rsidRPr="00B6202F" w:rsidRDefault="002D022A" w:rsidP="002D022A">
      <w:pPr>
        <w:spacing w:line="240" w:lineRule="atLeast"/>
        <w:jc w:val="center"/>
        <w:rPr>
          <w:b/>
        </w:rPr>
      </w:pPr>
      <w:r w:rsidRPr="00B6202F">
        <w:rPr>
          <w:b/>
        </w:rPr>
        <w:t>Predkladacia správa</w:t>
      </w:r>
    </w:p>
    <w:p w:rsidR="002D022A" w:rsidRPr="00D65703" w:rsidRDefault="002D022A" w:rsidP="002D022A">
      <w:pPr>
        <w:spacing w:line="240" w:lineRule="atLeast"/>
        <w:jc w:val="center"/>
        <w:rPr>
          <w:b/>
        </w:rPr>
      </w:pPr>
    </w:p>
    <w:p w:rsidR="000452AD" w:rsidRPr="00D65703" w:rsidRDefault="002D022A" w:rsidP="000452AD">
      <w:pPr>
        <w:spacing w:line="240" w:lineRule="atLeast"/>
        <w:ind w:firstLine="567"/>
        <w:jc w:val="both"/>
      </w:pPr>
      <w:bookmarkStart w:id="0" w:name="_GoBack"/>
      <w:r w:rsidRPr="00D65703">
        <w:rPr>
          <w:rStyle w:val="slostrany"/>
        </w:rPr>
        <w:t>Okres</w:t>
      </w:r>
      <w:r w:rsidR="00CF059B" w:rsidRPr="00D65703">
        <w:rPr>
          <w:rStyle w:val="slostrany"/>
        </w:rPr>
        <w:t xml:space="preserve"> </w:t>
      </w:r>
      <w:r w:rsidR="00EE127F" w:rsidRPr="00D65703">
        <w:rPr>
          <w:rStyle w:val="slostrany"/>
        </w:rPr>
        <w:t>Bardejov</w:t>
      </w:r>
      <w:r w:rsidRPr="00D65703">
        <w:rPr>
          <w:rStyle w:val="slostrany"/>
        </w:rPr>
        <w:t xml:space="preserve"> </w:t>
      </w:r>
      <w:r w:rsidR="00CF059B" w:rsidRPr="00D65703">
        <w:rPr>
          <w:rStyle w:val="slostrany"/>
        </w:rPr>
        <w:t xml:space="preserve">bol </w:t>
      </w:r>
      <w:r w:rsidR="00EE127F" w:rsidRPr="00D65703">
        <w:rPr>
          <w:rStyle w:val="slostrany"/>
        </w:rPr>
        <w:t>20</w:t>
      </w:r>
      <w:r w:rsidRPr="00D65703">
        <w:rPr>
          <w:rStyle w:val="slostrany"/>
        </w:rPr>
        <w:t xml:space="preserve">. </w:t>
      </w:r>
      <w:r w:rsidR="00EE127F" w:rsidRPr="00D65703">
        <w:rPr>
          <w:rStyle w:val="slostrany"/>
        </w:rPr>
        <w:t>októbra</w:t>
      </w:r>
      <w:r w:rsidR="00CF059B" w:rsidRPr="00D65703">
        <w:rPr>
          <w:rStyle w:val="slostrany"/>
        </w:rPr>
        <w:t xml:space="preserve"> 2017</w:t>
      </w:r>
      <w:r w:rsidRPr="00D65703">
        <w:rPr>
          <w:rStyle w:val="slostrany"/>
        </w:rPr>
        <w:t xml:space="preserve"> v súlade so zákonom č. 336/2015 Z. z. o podpore najmenej rozvinutých okresov a o zmene a doplnení niektorých zákonov </w:t>
      </w:r>
      <w:r w:rsidR="000C5A46">
        <w:rPr>
          <w:rStyle w:val="slostrany"/>
        </w:rPr>
        <w:t xml:space="preserve">v znení zákona </w:t>
      </w:r>
      <w:r w:rsidR="000C5A46">
        <w:rPr>
          <w:rStyle w:val="slostrany"/>
        </w:rPr>
        <w:br/>
        <w:t xml:space="preserve">č. 378/2016 Z. z. </w:t>
      </w:r>
      <w:r w:rsidRPr="00D65703">
        <w:rPr>
          <w:rStyle w:val="slostrany"/>
        </w:rPr>
        <w:t xml:space="preserve">zaradený Ústredím práce, sociálnych vecí a rodiny do zoznamu najmenej rozvinutých okresov. </w:t>
      </w:r>
      <w:r w:rsidR="00FF2B57" w:rsidRPr="00D65703">
        <w:t xml:space="preserve">Akčný plán bol vypracovaný v spolupráci so sociálno-ekonomickými partnermi, ktorých činnosť a pôsobnosť sa vzťahuje k územiu okresu </w:t>
      </w:r>
      <w:r w:rsidR="00EE127F" w:rsidRPr="00D65703">
        <w:t>Bardejov</w:t>
      </w:r>
      <w:r w:rsidR="00FF2B57" w:rsidRPr="00D65703">
        <w:t xml:space="preserve">, najmä zástupcami miest a obcí okresu </w:t>
      </w:r>
      <w:r w:rsidR="00EE127F" w:rsidRPr="00D65703">
        <w:t>Bardejov</w:t>
      </w:r>
      <w:r w:rsidR="00FF2B57" w:rsidRPr="00D65703">
        <w:t>, zástupcami štátnej správy, mimovládnymi organizáciami a podnikateľskými subjektmi, vrátane poľnohospodárov, zástupcami škôl</w:t>
      </w:r>
      <w:r w:rsidR="00DF281E">
        <w:t xml:space="preserve"> a s pomocou </w:t>
      </w:r>
      <w:r w:rsidR="009C69DB">
        <w:t>Agentúry</w:t>
      </w:r>
      <w:r w:rsidR="009C69DB" w:rsidRPr="009C69DB">
        <w:t xml:space="preserve"> regionálneho rozvoja PSK</w:t>
      </w:r>
      <w:r w:rsidR="00EE127F" w:rsidRPr="00D65703">
        <w:t>.</w:t>
      </w:r>
      <w:r w:rsidR="000452AD" w:rsidRPr="000452AD">
        <w:t xml:space="preserve"> </w:t>
      </w:r>
      <w:r w:rsidR="000452AD">
        <w:t xml:space="preserve">Akčný plán bol dňa 18. júna 2018 prerokovaný Radou pre rozvoj najmenej rozvinutých okresov. </w:t>
      </w:r>
    </w:p>
    <w:p w:rsidR="002D022A" w:rsidRDefault="002D022A" w:rsidP="00FF2B57">
      <w:pPr>
        <w:spacing w:line="240" w:lineRule="atLeast"/>
        <w:ind w:firstLine="567"/>
        <w:jc w:val="both"/>
      </w:pPr>
    </w:p>
    <w:p w:rsidR="002D022A" w:rsidRPr="00D65703" w:rsidRDefault="002D022A" w:rsidP="002D022A">
      <w:pPr>
        <w:jc w:val="both"/>
        <w:rPr>
          <w:rStyle w:val="slostrany"/>
        </w:rPr>
      </w:pPr>
    </w:p>
    <w:p w:rsidR="002D022A" w:rsidRPr="00D65703" w:rsidRDefault="002D022A" w:rsidP="00D75D5A">
      <w:pPr>
        <w:widowControl w:val="0"/>
        <w:autoSpaceDE w:val="0"/>
        <w:autoSpaceDN w:val="0"/>
        <w:adjustRightInd w:val="0"/>
        <w:spacing w:line="259" w:lineRule="atLeast"/>
        <w:ind w:firstLine="567"/>
        <w:jc w:val="both"/>
      </w:pPr>
      <w:r w:rsidRPr="00D65703">
        <w:t>Dôvodom zaradenia okresu</w:t>
      </w:r>
      <w:r w:rsidR="00FF2B57" w:rsidRPr="00D65703">
        <w:t xml:space="preserve"> </w:t>
      </w:r>
      <w:r w:rsidR="00EE127F" w:rsidRPr="00D65703">
        <w:t xml:space="preserve">Bardejov </w:t>
      </w:r>
      <w:r w:rsidRPr="00D65703">
        <w:t xml:space="preserve">medzi najmenej rozvinuté okresy je dlhodobo evidovaná vysoká miera nezamestnanosti. </w:t>
      </w:r>
    </w:p>
    <w:p w:rsidR="002D022A" w:rsidRPr="00D65703" w:rsidRDefault="002D022A" w:rsidP="002D022A">
      <w:pPr>
        <w:pStyle w:val="Nzov"/>
        <w:suppressAutoHyphens/>
        <w:jc w:val="both"/>
        <w:rPr>
          <w:b w:val="0"/>
          <w:sz w:val="24"/>
          <w:szCs w:val="24"/>
        </w:rPr>
      </w:pPr>
    </w:p>
    <w:p w:rsidR="00D75D5A" w:rsidRPr="00D65703" w:rsidRDefault="00D75D5A" w:rsidP="00D75D5A">
      <w:pPr>
        <w:spacing w:line="276" w:lineRule="auto"/>
        <w:jc w:val="both"/>
      </w:pPr>
      <w:r w:rsidRPr="00D65703">
        <w:t>Hlavným cieľom Akčného plánu je znížiť mieru nezamestnanosti v okre</w:t>
      </w:r>
      <w:r w:rsidR="00FF2B57" w:rsidRPr="00D65703">
        <w:t xml:space="preserve">se </w:t>
      </w:r>
      <w:r w:rsidR="002916CB" w:rsidRPr="00D65703">
        <w:t>Bardejov</w:t>
      </w:r>
      <w:r w:rsidR="00014D57" w:rsidRPr="00D65703">
        <w:t xml:space="preserve"> podporou vytvorenia </w:t>
      </w:r>
      <w:r w:rsidR="002916CB" w:rsidRPr="00D65703">
        <w:t>1370</w:t>
      </w:r>
      <w:r w:rsidR="00663264" w:rsidRPr="00D65703">
        <w:t xml:space="preserve"> </w:t>
      </w:r>
      <w:r w:rsidR="00FF2B57" w:rsidRPr="00D65703">
        <w:t>pracovných miest do roku 2022</w:t>
      </w:r>
      <w:r w:rsidRPr="00D65703">
        <w:t xml:space="preserve"> a to nasmerovaním aktivít do nasledovných hlavných oblastí:</w:t>
      </w:r>
    </w:p>
    <w:p w:rsidR="00D75D5A" w:rsidRPr="00D65703" w:rsidRDefault="00D75D5A" w:rsidP="00D75D5A">
      <w:pPr>
        <w:spacing w:line="276" w:lineRule="auto"/>
        <w:jc w:val="both"/>
      </w:pPr>
    </w:p>
    <w:p w:rsidR="00436101" w:rsidRPr="003F5150" w:rsidRDefault="00436101" w:rsidP="00436101">
      <w:pPr>
        <w:pStyle w:val="Default"/>
        <w:spacing w:after="27"/>
        <w:rPr>
          <w:color w:val="auto"/>
        </w:rPr>
      </w:pPr>
      <w:r w:rsidRPr="00CD5224">
        <w:rPr>
          <w:bCs/>
          <w:sz w:val="23"/>
          <w:szCs w:val="23"/>
        </w:rPr>
        <w:t xml:space="preserve">1. </w:t>
      </w:r>
      <w:r w:rsidRPr="003F5150">
        <w:rPr>
          <w:color w:val="auto"/>
        </w:rPr>
        <w:t xml:space="preserve">Prioritná oblasť: </w:t>
      </w:r>
      <w:r w:rsidR="00B93D1B">
        <w:rPr>
          <w:color w:val="auto"/>
        </w:rPr>
        <w:t>R</w:t>
      </w:r>
      <w:r>
        <w:rPr>
          <w:color w:val="auto"/>
        </w:rPr>
        <w:t>ozvoj regionálnej ekonomiky a inovácií</w:t>
      </w:r>
    </w:p>
    <w:p w:rsidR="00436101" w:rsidRPr="003F5150" w:rsidRDefault="00436101" w:rsidP="00436101">
      <w:pPr>
        <w:pStyle w:val="Default"/>
        <w:spacing w:after="27"/>
        <w:rPr>
          <w:color w:val="auto"/>
        </w:rPr>
      </w:pPr>
      <w:r w:rsidRPr="003F5150">
        <w:rPr>
          <w:color w:val="auto"/>
        </w:rPr>
        <w:t xml:space="preserve">2. Prioritná oblasť: </w:t>
      </w:r>
      <w:r w:rsidR="00B93D1B">
        <w:rPr>
          <w:color w:val="auto"/>
        </w:rPr>
        <w:t>V</w:t>
      </w:r>
      <w:r>
        <w:rPr>
          <w:color w:val="auto"/>
        </w:rPr>
        <w:t>zdelávanie a adaptácia pracovnej sily na potreby trhu</w:t>
      </w:r>
    </w:p>
    <w:p w:rsidR="00436101" w:rsidRDefault="00B93D1B" w:rsidP="00436101">
      <w:pPr>
        <w:pStyle w:val="Default"/>
        <w:rPr>
          <w:color w:val="auto"/>
        </w:rPr>
      </w:pPr>
      <w:r>
        <w:rPr>
          <w:color w:val="auto"/>
        </w:rPr>
        <w:t>3. Prioritná oblasť: B</w:t>
      </w:r>
      <w:r w:rsidR="00436101">
        <w:rPr>
          <w:color w:val="auto"/>
        </w:rPr>
        <w:t>udovanie infraštruktúry, zvýšenie kvality a dostupnosti služieb</w:t>
      </w:r>
    </w:p>
    <w:p w:rsidR="00436101" w:rsidRPr="003F5150" w:rsidRDefault="008805A3" w:rsidP="00436101">
      <w:pPr>
        <w:pStyle w:val="Default"/>
        <w:rPr>
          <w:color w:val="auto"/>
        </w:rPr>
      </w:pPr>
      <w:r>
        <w:rPr>
          <w:color w:val="auto"/>
        </w:rPr>
        <w:t>4.</w:t>
      </w:r>
      <w:r w:rsidR="00B93D1B">
        <w:rPr>
          <w:color w:val="auto"/>
        </w:rPr>
        <w:t xml:space="preserve"> Prioritná oblasť: S</w:t>
      </w:r>
      <w:r w:rsidR="00436101">
        <w:rPr>
          <w:color w:val="auto"/>
        </w:rPr>
        <w:t>tarostlivosť o životné prostredie</w:t>
      </w:r>
    </w:p>
    <w:p w:rsidR="00D75D5A" w:rsidRPr="00D65703" w:rsidRDefault="00D75D5A" w:rsidP="00D75D5A">
      <w:pPr>
        <w:ind w:firstLine="709"/>
        <w:jc w:val="both"/>
      </w:pPr>
    </w:p>
    <w:p w:rsidR="002D022A" w:rsidRPr="00D65703" w:rsidRDefault="002D022A" w:rsidP="00D75D5A">
      <w:pPr>
        <w:ind w:firstLine="709"/>
        <w:jc w:val="both"/>
        <w:rPr>
          <w:rStyle w:val="slostrany"/>
          <w:bCs/>
        </w:rPr>
      </w:pPr>
      <w:r w:rsidRPr="00D65703">
        <w:rPr>
          <w:rStyle w:val="slostrany"/>
          <w:bCs/>
        </w:rPr>
        <w:t>Z celkovej odhadovanej fi</w:t>
      </w:r>
      <w:r w:rsidR="005E232C">
        <w:rPr>
          <w:rStyle w:val="slostrany"/>
          <w:bCs/>
        </w:rPr>
        <w:t>nančnej investície v rokoch 2018</w:t>
      </w:r>
      <w:r w:rsidRPr="00D65703">
        <w:rPr>
          <w:rStyle w:val="slostrany"/>
          <w:bCs/>
        </w:rPr>
        <w:t xml:space="preserve"> – 202</w:t>
      </w:r>
      <w:r w:rsidR="003C2EDE">
        <w:rPr>
          <w:rStyle w:val="slostrany"/>
          <w:bCs/>
        </w:rPr>
        <w:t>2</w:t>
      </w:r>
      <w:r w:rsidRPr="00D65703">
        <w:rPr>
          <w:rStyle w:val="slostrany"/>
          <w:bCs/>
        </w:rPr>
        <w:t xml:space="preserve"> vo výške minimálne </w:t>
      </w:r>
      <w:r w:rsidR="005F0B04" w:rsidRPr="00D65703">
        <w:rPr>
          <w:rStyle w:val="slostrany"/>
          <w:bCs/>
        </w:rPr>
        <w:t>16</w:t>
      </w:r>
      <w:r w:rsidR="008A6396">
        <w:rPr>
          <w:rStyle w:val="slostrany"/>
          <w:bCs/>
        </w:rPr>
        <w:t>9</w:t>
      </w:r>
      <w:r w:rsidRPr="00D65703">
        <w:rPr>
          <w:rStyle w:val="slostrany"/>
          <w:bCs/>
        </w:rPr>
        <w:t xml:space="preserve"> miliónov EUR sa predpokladá krytie z verejných zdrojov vo výške </w:t>
      </w:r>
      <w:r w:rsidR="004365D9">
        <w:rPr>
          <w:rStyle w:val="slostrany"/>
          <w:bCs/>
        </w:rPr>
        <w:t>94</w:t>
      </w:r>
      <w:r w:rsidR="005F0B04" w:rsidRPr="00D65703">
        <w:rPr>
          <w:rStyle w:val="slostrany"/>
          <w:bCs/>
        </w:rPr>
        <w:t xml:space="preserve"> </w:t>
      </w:r>
      <w:r w:rsidR="00663264" w:rsidRPr="00D65703">
        <w:rPr>
          <w:rStyle w:val="slostrany"/>
          <w:bCs/>
        </w:rPr>
        <w:t>milióna</w:t>
      </w:r>
      <w:r w:rsidRPr="00D65703">
        <w:rPr>
          <w:rStyle w:val="slostrany"/>
          <w:bCs/>
        </w:rPr>
        <w:t xml:space="preserve"> EUR</w:t>
      </w:r>
      <w:r w:rsidR="005F0B04" w:rsidRPr="00D65703">
        <w:rPr>
          <w:rStyle w:val="slostrany"/>
          <w:bCs/>
        </w:rPr>
        <w:t>.</w:t>
      </w:r>
      <w:r w:rsidRPr="00D65703">
        <w:rPr>
          <w:rStyle w:val="slostrany"/>
          <w:bCs/>
        </w:rPr>
        <w:t xml:space="preserve"> Celková výška regionálneho príspevku podľa § 8 zákona č. 336/2015 Z. z.</w:t>
      </w:r>
      <w:r w:rsidR="00AB6515">
        <w:rPr>
          <w:rStyle w:val="slostrany"/>
          <w:bCs/>
        </w:rPr>
        <w:t xml:space="preserve"> </w:t>
      </w:r>
      <w:r w:rsidR="00CB1E18" w:rsidRPr="00D65703">
        <w:rPr>
          <w:rStyle w:val="slostrany"/>
        </w:rPr>
        <w:t xml:space="preserve">o podpore najmenej rozvinutých okresov a o zmene a doplnení niektorých zákonov </w:t>
      </w:r>
      <w:r w:rsidR="00CB1E18">
        <w:rPr>
          <w:rStyle w:val="slostrany"/>
        </w:rPr>
        <w:t>v znení</w:t>
      </w:r>
      <w:r w:rsidRPr="00D65703">
        <w:rPr>
          <w:rStyle w:val="slostrany"/>
          <w:bCs/>
        </w:rPr>
        <w:t xml:space="preserve"> </w:t>
      </w:r>
      <w:r w:rsidR="00CB1E18">
        <w:rPr>
          <w:rStyle w:val="slostrany"/>
          <w:bCs/>
        </w:rPr>
        <w:t xml:space="preserve">neskorších predpisov </w:t>
      </w:r>
      <w:r w:rsidRPr="00D65703">
        <w:rPr>
          <w:rStyle w:val="slostrany"/>
          <w:bCs/>
        </w:rPr>
        <w:t xml:space="preserve">bude </w:t>
      </w:r>
      <w:r w:rsidR="005E232C">
        <w:rPr>
          <w:rStyle w:val="slostrany"/>
          <w:bCs/>
        </w:rPr>
        <w:t>3,</w:t>
      </w:r>
      <w:r w:rsidR="005F0B04" w:rsidRPr="00D65703">
        <w:rPr>
          <w:rStyle w:val="slostrany"/>
          <w:bCs/>
        </w:rPr>
        <w:t>765</w:t>
      </w:r>
      <w:r w:rsidRPr="00D65703">
        <w:rPr>
          <w:rStyle w:val="slostrany"/>
          <w:bCs/>
        </w:rPr>
        <w:t xml:space="preserve"> milióna EUR.</w:t>
      </w:r>
    </w:p>
    <w:bookmarkEnd w:id="0"/>
    <w:p w:rsidR="002D022A" w:rsidRPr="00B657E6" w:rsidRDefault="002D022A" w:rsidP="002D022A">
      <w:pPr>
        <w:spacing w:line="240" w:lineRule="atLeast"/>
        <w:jc w:val="both"/>
      </w:pPr>
    </w:p>
    <w:p w:rsidR="00226FC7" w:rsidRPr="002D022A" w:rsidRDefault="000C5A46" w:rsidP="002D022A">
      <w:r>
        <w:t xml:space="preserve"> </w:t>
      </w:r>
    </w:p>
    <w:sectPr w:rsidR="00226FC7" w:rsidRPr="002D022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294" w:rsidRDefault="00750294" w:rsidP="00EB24E4">
      <w:r>
        <w:separator/>
      </w:r>
    </w:p>
  </w:endnote>
  <w:endnote w:type="continuationSeparator" w:id="0">
    <w:p w:rsidR="00750294" w:rsidRDefault="00750294" w:rsidP="00EB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4E4" w:rsidRDefault="00EB24E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294" w:rsidRDefault="00750294" w:rsidP="00EB24E4">
      <w:r>
        <w:separator/>
      </w:r>
    </w:p>
  </w:footnote>
  <w:footnote w:type="continuationSeparator" w:id="0">
    <w:p w:rsidR="00750294" w:rsidRDefault="00750294" w:rsidP="00EB2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2CB5"/>
    <w:multiLevelType w:val="hybridMultilevel"/>
    <w:tmpl w:val="A3F20A6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37B5B"/>
    <w:multiLevelType w:val="hybridMultilevel"/>
    <w:tmpl w:val="D9BC9A58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C701B"/>
    <w:multiLevelType w:val="hybridMultilevel"/>
    <w:tmpl w:val="2BE090F0"/>
    <w:lvl w:ilvl="0" w:tplc="041B000B">
      <w:start w:val="1"/>
      <w:numFmt w:val="bullet"/>
      <w:lvlText w:val=""/>
      <w:lvlJc w:val="left"/>
      <w:pPr>
        <w:ind w:left="1004" w:hanging="720"/>
      </w:pPr>
      <w:rPr>
        <w:rFonts w:ascii="Wingdings" w:hAnsi="Wingdings" w:hint="default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5A14DB"/>
    <w:multiLevelType w:val="hybridMultilevel"/>
    <w:tmpl w:val="761A241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0988D2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FEE424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A38ADD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5366B5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7A05C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68A9EB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CF0088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CF8EC6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4D12614A"/>
    <w:multiLevelType w:val="hybridMultilevel"/>
    <w:tmpl w:val="6262DC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trackRevision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55"/>
    <w:rsid w:val="00014D57"/>
    <w:rsid w:val="00032AB3"/>
    <w:rsid w:val="000452AD"/>
    <w:rsid w:val="00052611"/>
    <w:rsid w:val="00064094"/>
    <w:rsid w:val="00086CA9"/>
    <w:rsid w:val="000A14CC"/>
    <w:rsid w:val="000C5A46"/>
    <w:rsid w:val="000D03D6"/>
    <w:rsid w:val="000E1173"/>
    <w:rsid w:val="000E2487"/>
    <w:rsid w:val="000E2D6E"/>
    <w:rsid w:val="000F3001"/>
    <w:rsid w:val="000F4D2C"/>
    <w:rsid w:val="00103AAC"/>
    <w:rsid w:val="00120355"/>
    <w:rsid w:val="0013086C"/>
    <w:rsid w:val="001458AB"/>
    <w:rsid w:val="00152C19"/>
    <w:rsid w:val="00162FC3"/>
    <w:rsid w:val="00163B93"/>
    <w:rsid w:val="00171EBB"/>
    <w:rsid w:val="001968B1"/>
    <w:rsid w:val="001A73D9"/>
    <w:rsid w:val="001E2704"/>
    <w:rsid w:val="001E3188"/>
    <w:rsid w:val="0020303F"/>
    <w:rsid w:val="002063E3"/>
    <w:rsid w:val="00224FBD"/>
    <w:rsid w:val="00226FC7"/>
    <w:rsid w:val="002310F3"/>
    <w:rsid w:val="00241781"/>
    <w:rsid w:val="00261AC4"/>
    <w:rsid w:val="002916CB"/>
    <w:rsid w:val="00291EA3"/>
    <w:rsid w:val="0029515C"/>
    <w:rsid w:val="00296455"/>
    <w:rsid w:val="002B2F60"/>
    <w:rsid w:val="002D022A"/>
    <w:rsid w:val="002E5E6E"/>
    <w:rsid w:val="00362C37"/>
    <w:rsid w:val="003845BB"/>
    <w:rsid w:val="003B18B4"/>
    <w:rsid w:val="003C2EDE"/>
    <w:rsid w:val="003C759D"/>
    <w:rsid w:val="003D596D"/>
    <w:rsid w:val="003E2BF2"/>
    <w:rsid w:val="003F5CFE"/>
    <w:rsid w:val="00402420"/>
    <w:rsid w:val="004111E7"/>
    <w:rsid w:val="00412B5D"/>
    <w:rsid w:val="00436101"/>
    <w:rsid w:val="004365D9"/>
    <w:rsid w:val="00460213"/>
    <w:rsid w:val="00486865"/>
    <w:rsid w:val="004A1E81"/>
    <w:rsid w:val="004C7DA1"/>
    <w:rsid w:val="004E1B62"/>
    <w:rsid w:val="004F1655"/>
    <w:rsid w:val="004F5F12"/>
    <w:rsid w:val="00507376"/>
    <w:rsid w:val="00517AFA"/>
    <w:rsid w:val="005206C4"/>
    <w:rsid w:val="00524F09"/>
    <w:rsid w:val="0055656B"/>
    <w:rsid w:val="00557F06"/>
    <w:rsid w:val="00582592"/>
    <w:rsid w:val="0059483B"/>
    <w:rsid w:val="005B650F"/>
    <w:rsid w:val="005E232C"/>
    <w:rsid w:val="005F0B04"/>
    <w:rsid w:val="005F4ED0"/>
    <w:rsid w:val="00603D4C"/>
    <w:rsid w:val="0061473F"/>
    <w:rsid w:val="00615B5A"/>
    <w:rsid w:val="006171D1"/>
    <w:rsid w:val="00642C5B"/>
    <w:rsid w:val="00663264"/>
    <w:rsid w:val="00680E02"/>
    <w:rsid w:val="0068159C"/>
    <w:rsid w:val="00684F96"/>
    <w:rsid w:val="006A33F2"/>
    <w:rsid w:val="006B4B41"/>
    <w:rsid w:val="006B4EB8"/>
    <w:rsid w:val="006D1028"/>
    <w:rsid w:val="006D7811"/>
    <w:rsid w:val="007021FC"/>
    <w:rsid w:val="00703D6F"/>
    <w:rsid w:val="00704F8B"/>
    <w:rsid w:val="0072242D"/>
    <w:rsid w:val="007408C9"/>
    <w:rsid w:val="00750294"/>
    <w:rsid w:val="00750C58"/>
    <w:rsid w:val="007701F8"/>
    <w:rsid w:val="00777379"/>
    <w:rsid w:val="007913B5"/>
    <w:rsid w:val="00795003"/>
    <w:rsid w:val="00797F9E"/>
    <w:rsid w:val="007C393B"/>
    <w:rsid w:val="007F42AE"/>
    <w:rsid w:val="007F5EBE"/>
    <w:rsid w:val="00822B9D"/>
    <w:rsid w:val="008432F0"/>
    <w:rsid w:val="0084622B"/>
    <w:rsid w:val="00863CB3"/>
    <w:rsid w:val="008646A7"/>
    <w:rsid w:val="008655E5"/>
    <w:rsid w:val="008733D7"/>
    <w:rsid w:val="008805A3"/>
    <w:rsid w:val="008A2AA6"/>
    <w:rsid w:val="008A3EBE"/>
    <w:rsid w:val="008A6396"/>
    <w:rsid w:val="008B73FF"/>
    <w:rsid w:val="008E132B"/>
    <w:rsid w:val="008E18B3"/>
    <w:rsid w:val="0090035C"/>
    <w:rsid w:val="00936989"/>
    <w:rsid w:val="00936BF6"/>
    <w:rsid w:val="009428C1"/>
    <w:rsid w:val="00950EE8"/>
    <w:rsid w:val="00951F93"/>
    <w:rsid w:val="009941D9"/>
    <w:rsid w:val="009B6698"/>
    <w:rsid w:val="009C1F74"/>
    <w:rsid w:val="009C69DB"/>
    <w:rsid w:val="009E1E27"/>
    <w:rsid w:val="00A020FB"/>
    <w:rsid w:val="00A4138A"/>
    <w:rsid w:val="00A4457A"/>
    <w:rsid w:val="00A81337"/>
    <w:rsid w:val="00A81684"/>
    <w:rsid w:val="00A83AC3"/>
    <w:rsid w:val="00AA42F4"/>
    <w:rsid w:val="00AB6515"/>
    <w:rsid w:val="00AC1A37"/>
    <w:rsid w:val="00AD20C4"/>
    <w:rsid w:val="00AE13A1"/>
    <w:rsid w:val="00AF0AE5"/>
    <w:rsid w:val="00B1135D"/>
    <w:rsid w:val="00B87078"/>
    <w:rsid w:val="00B93D1B"/>
    <w:rsid w:val="00BC08CB"/>
    <w:rsid w:val="00BC660E"/>
    <w:rsid w:val="00BF74EC"/>
    <w:rsid w:val="00C75349"/>
    <w:rsid w:val="00C90281"/>
    <w:rsid w:val="00C940C2"/>
    <w:rsid w:val="00CB1E18"/>
    <w:rsid w:val="00CD28EF"/>
    <w:rsid w:val="00CF059B"/>
    <w:rsid w:val="00D04B13"/>
    <w:rsid w:val="00D5091C"/>
    <w:rsid w:val="00D652BB"/>
    <w:rsid w:val="00D65703"/>
    <w:rsid w:val="00D75D5A"/>
    <w:rsid w:val="00D81233"/>
    <w:rsid w:val="00D878E3"/>
    <w:rsid w:val="00DA4F20"/>
    <w:rsid w:val="00DA52D3"/>
    <w:rsid w:val="00DB5604"/>
    <w:rsid w:val="00DC7BB2"/>
    <w:rsid w:val="00DE3314"/>
    <w:rsid w:val="00DF281E"/>
    <w:rsid w:val="00E177C1"/>
    <w:rsid w:val="00E20F8E"/>
    <w:rsid w:val="00E438C3"/>
    <w:rsid w:val="00EB24E4"/>
    <w:rsid w:val="00EB262D"/>
    <w:rsid w:val="00EB6D7A"/>
    <w:rsid w:val="00ED0D6F"/>
    <w:rsid w:val="00EE127F"/>
    <w:rsid w:val="00F0740A"/>
    <w:rsid w:val="00F23146"/>
    <w:rsid w:val="00F23D8A"/>
    <w:rsid w:val="00F2691B"/>
    <w:rsid w:val="00F67FE7"/>
    <w:rsid w:val="00F866EF"/>
    <w:rsid w:val="00F908CF"/>
    <w:rsid w:val="00F9694C"/>
    <w:rsid w:val="00FD21C8"/>
    <w:rsid w:val="00FD52E5"/>
    <w:rsid w:val="00FE6071"/>
    <w:rsid w:val="00FF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452F8"/>
  <w14:defaultImageDpi w14:val="0"/>
  <w15:docId w15:val="{C774D1E5-B7D0-4B5A-9E7B-6950CF10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pple-converted-space">
    <w:name w:val="apple-converted-space"/>
    <w:basedOn w:val="Predvolenpsmoodseku"/>
    <w:uiPriority w:val="99"/>
    <w:rsid w:val="00296455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E3188"/>
    <w:rPr>
      <w:rFonts w:ascii="Lucida Grande" w:hAnsi="Lucida Grande" w:cs="Lucida Grande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1E3188"/>
    <w:rPr>
      <w:rFonts w:ascii="Lucida Grande" w:hAnsi="Lucida Grande" w:cs="Times New Roman"/>
      <w:sz w:val="18"/>
      <w:lang w:val="sk-SK" w:eastAsia="sk-SK"/>
    </w:rPr>
  </w:style>
  <w:style w:type="paragraph" w:styleId="Hlavika">
    <w:name w:val="header"/>
    <w:basedOn w:val="Normlny"/>
    <w:link w:val="HlavikaChar"/>
    <w:uiPriority w:val="99"/>
    <w:rsid w:val="00EB24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B24E4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B24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24E4"/>
    <w:rPr>
      <w:sz w:val="24"/>
      <w:szCs w:val="24"/>
    </w:rPr>
  </w:style>
  <w:style w:type="paragraph" w:styleId="Normlnywebov">
    <w:name w:val="Normal (Web)"/>
    <w:basedOn w:val="Normlny"/>
    <w:uiPriority w:val="99"/>
    <w:rsid w:val="00A020F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8A2AA6"/>
    <w:rPr>
      <w:rFonts w:ascii="Calibri" w:eastAsiaTheme="minorHAnsi" w:hAnsi="Calibri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8A2AA6"/>
    <w:rPr>
      <w:rFonts w:ascii="Calibri" w:eastAsiaTheme="minorHAnsi" w:hAnsi="Calibri"/>
    </w:rPr>
  </w:style>
  <w:style w:type="character" w:styleId="Odkaznapoznmkupodiarou">
    <w:name w:val="footnote reference"/>
    <w:basedOn w:val="Predvolenpsmoodseku"/>
    <w:uiPriority w:val="99"/>
    <w:unhideWhenUsed/>
    <w:rsid w:val="008A2AA6"/>
    <w:rPr>
      <w:vertAlign w:val="superscript"/>
    </w:rPr>
  </w:style>
  <w:style w:type="paragraph" w:styleId="Odsekzoznamu">
    <w:name w:val="List Paragraph"/>
    <w:aliases w:val="Odstavec se seznamem1,List Paragraph"/>
    <w:basedOn w:val="Normlny"/>
    <w:link w:val="OdsekzoznamuChar2"/>
    <w:uiPriority w:val="34"/>
    <w:qFormat/>
    <w:rsid w:val="00822B9D"/>
    <w:pPr>
      <w:ind w:left="720"/>
      <w:contextualSpacing/>
    </w:pPr>
    <w:rPr>
      <w:rFonts w:ascii="Calibri" w:eastAsiaTheme="minorHAnsi" w:hAnsi="Calibri"/>
      <w:sz w:val="22"/>
      <w:szCs w:val="22"/>
    </w:rPr>
  </w:style>
  <w:style w:type="character" w:styleId="Zstupntext">
    <w:name w:val="Placeholder Text"/>
    <w:basedOn w:val="Predvolenpsmoodseku"/>
    <w:uiPriority w:val="99"/>
    <w:semiHidden/>
    <w:rsid w:val="00052611"/>
    <w:rPr>
      <w:rFonts w:ascii="Times New Roman" w:hAnsi="Times New Roman" w:cs="Times New Roman"/>
      <w:color w:val="808080"/>
    </w:rPr>
  </w:style>
  <w:style w:type="paragraph" w:customStyle="1" w:styleId="Odsekzoznamu3">
    <w:name w:val="Odsek zoznamu3"/>
    <w:aliases w:val="body,Odsek zoznamu2 Char,Odsek zoznamu Char,body Char"/>
    <w:basedOn w:val="Normlny"/>
    <w:link w:val="Odsekzoznamu1"/>
    <w:uiPriority w:val="34"/>
    <w:qFormat/>
    <w:rsid w:val="0072242D"/>
    <w:pPr>
      <w:ind w:left="720"/>
      <w:contextualSpacing/>
    </w:pPr>
    <w:rPr>
      <w:rFonts w:ascii="Georgia" w:eastAsia="Calibri" w:hAnsi="Georgia"/>
      <w:szCs w:val="20"/>
      <w:lang w:eastAsia="en-US"/>
    </w:rPr>
  </w:style>
  <w:style w:type="character" w:customStyle="1" w:styleId="Odsekzoznamu1">
    <w:name w:val="Odsek zoznamu1"/>
    <w:aliases w:val="body1,Odsek zoznamu2 Char1,Odsek zoznamu Char1,body Char Char,Odsek zoznamu2"/>
    <w:link w:val="Odsekzoznamu3"/>
    <w:uiPriority w:val="34"/>
    <w:qFormat/>
    <w:locked/>
    <w:rsid w:val="0072242D"/>
    <w:rPr>
      <w:rFonts w:ascii="Georgia" w:eastAsia="Calibri" w:hAnsi="Georgia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D781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D781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D7811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781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7811"/>
    <w:rPr>
      <w:b/>
      <w:bCs/>
    </w:rPr>
  </w:style>
  <w:style w:type="character" w:styleId="slostrany">
    <w:name w:val="page number"/>
    <w:basedOn w:val="Predvolenpsmoodseku"/>
    <w:rsid w:val="002D022A"/>
  </w:style>
  <w:style w:type="paragraph" w:styleId="Nzov">
    <w:name w:val="Title"/>
    <w:basedOn w:val="Normlny"/>
    <w:link w:val="NzovChar"/>
    <w:qFormat/>
    <w:rsid w:val="002D022A"/>
    <w:pPr>
      <w:jc w:val="center"/>
    </w:pPr>
    <w:rPr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2D022A"/>
    <w:rPr>
      <w:b/>
      <w:sz w:val="32"/>
      <w:lang w:eastAsia="cs-CZ"/>
    </w:rPr>
  </w:style>
  <w:style w:type="character" w:customStyle="1" w:styleId="OdsekzoznamuChar2">
    <w:name w:val="Odsek zoznamu Char2"/>
    <w:aliases w:val="Odstavec se seznamem1 Char,List Paragraph Char"/>
    <w:basedOn w:val="Predvolenpsmoodseku"/>
    <w:link w:val="Odsekzoznamu"/>
    <w:uiPriority w:val="34"/>
    <w:qFormat/>
    <w:locked/>
    <w:rsid w:val="005F0B04"/>
    <w:rPr>
      <w:rFonts w:ascii="Calibri" w:eastAsiaTheme="minorHAnsi" w:hAnsi="Calibri"/>
      <w:sz w:val="22"/>
      <w:szCs w:val="22"/>
    </w:rPr>
  </w:style>
  <w:style w:type="paragraph" w:customStyle="1" w:styleId="Default">
    <w:name w:val="Default"/>
    <w:rsid w:val="004361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4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WKX3UHSAJ2R6-2-853399</_dlc_DocId>
    <_dlc_DocIdUrl xmlns="e60a29af-d413-48d4-bd90-fe9d2a897e4b">
      <Url>https://ovdmasv601/sites/DMS/_layouts/15/DocIdRedir.aspx?ID=WKX3UHSAJ2R6-2-853399</Url>
      <Description>WKX3UHSAJ2R6-2-853399</Description>
    </_dlc_DocIdUrl>
  </documentManagement>
</p:properties>
</file>

<file path=customXml/itemProps1.xml><?xml version="1.0" encoding="utf-8"?>
<ds:datastoreItem xmlns:ds="http://schemas.openxmlformats.org/officeDocument/2006/customXml" ds:itemID="{F6FB62A7-A2EE-4C23-96EC-DF948AE7E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503E6-07D8-46D1-B3EB-7E93CDE8C1E7}"/>
</file>

<file path=customXml/itemProps3.xml><?xml version="1.0" encoding="utf-8"?>
<ds:datastoreItem xmlns:ds="http://schemas.openxmlformats.org/officeDocument/2006/customXml" ds:itemID="{65129F55-99DA-47DB-9932-441743F194F8}"/>
</file>

<file path=customXml/itemProps4.xml><?xml version="1.0" encoding="utf-8"?>
<ds:datastoreItem xmlns:ds="http://schemas.openxmlformats.org/officeDocument/2006/customXml" ds:itemID="{0B0C6296-2D6E-4735-A1F9-3C78985428D4}"/>
</file>

<file path=customXml/itemProps5.xml><?xml version="1.0" encoding="utf-8"?>
<ds:datastoreItem xmlns:ds="http://schemas.openxmlformats.org/officeDocument/2006/customXml" ds:itemID="{B19BF21A-CC0A-4527-8939-B7742A2BD1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zákona, ktorým sa mení a dopĺňa zákon č</vt:lpstr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zákona, ktorým sa mení a dopĺňa zákon č</dc:title>
  <dc:creator>Strehar Ronald</dc:creator>
  <cp:lastModifiedBy>Kolesárová Jana</cp:lastModifiedBy>
  <cp:revision>61</cp:revision>
  <cp:lastPrinted>2018-06-07T10:09:00Z</cp:lastPrinted>
  <dcterms:created xsi:type="dcterms:W3CDTF">2016-02-08T10:10:00Z</dcterms:created>
  <dcterms:modified xsi:type="dcterms:W3CDTF">2018-06-29T09:17:00Z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e81fe39e-b33f-4f56-b95f-80334d8808d4</vt:lpwstr>
  </property>
</Properties>
</file>